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8A2" w:rsidRPr="00586420" w:rsidRDefault="009628A2" w:rsidP="00962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bookmarkStart w:id="0" w:name="_GoBack"/>
      <w:proofErr w:type="gramStart"/>
      <w:r w:rsidRPr="005864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МЕСТНАЯ</w:t>
      </w:r>
      <w:proofErr w:type="gramEnd"/>
      <w:r w:rsidRPr="005864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АДМИНИСТРАЦИЯ</w:t>
      </w:r>
      <w:r w:rsidR="00AD0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СЕЛЬСКОГО ПОСЕЛЕНИЯ НИЖНИЙ КУРП </w:t>
      </w:r>
      <w:r w:rsidRPr="005864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20969" w:rsidRPr="005864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ТЕРСКОГО</w:t>
      </w:r>
      <w:r w:rsidRPr="005864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РАЙОНА</w:t>
      </w:r>
    </w:p>
    <w:p w:rsidR="009628A2" w:rsidRPr="00586420" w:rsidRDefault="009628A2" w:rsidP="00962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КАБАРДИНО-БАЛКАРСКОЙ РЕСПУБЛИКИ</w:t>
      </w:r>
    </w:p>
    <w:p w:rsidR="009628A2" w:rsidRPr="00586420" w:rsidRDefault="009628A2" w:rsidP="00962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628A2" w:rsidRPr="00586420" w:rsidRDefault="009628A2" w:rsidP="00962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9628A2" w:rsidRPr="00586420" w:rsidRDefault="009628A2" w:rsidP="00962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C20969" w:rsidRPr="005864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9300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5A75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9300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20969" w:rsidRPr="005864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5864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300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июня </w:t>
      </w:r>
      <w:r w:rsidRPr="005864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</w:t>
      </w:r>
      <w:r w:rsidR="009300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5864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 N</w:t>
      </w:r>
      <w:r w:rsidR="009300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</w:p>
    <w:p w:rsidR="009628A2" w:rsidRPr="00586420" w:rsidRDefault="009628A2" w:rsidP="00962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628A2" w:rsidRPr="00586420" w:rsidRDefault="009628A2" w:rsidP="00962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ПОРЯДКА</w:t>
      </w:r>
    </w:p>
    <w:p w:rsidR="009628A2" w:rsidRPr="00586420" w:rsidRDefault="009628A2" w:rsidP="00962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ОСУЩЕСТВЛЕНИЯ БЮДЖЕТНЫХ ИНВЕСТИЦИЙ</w:t>
      </w:r>
    </w:p>
    <w:p w:rsidR="009628A2" w:rsidRPr="00586420" w:rsidRDefault="009628A2" w:rsidP="00962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ОБЪЕКТЫ МУНИЦИПАЛЬНОЙ СОБСТВЕННОСТИ</w:t>
      </w:r>
      <w:r w:rsidR="00AD0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НИЖНИЙ КУРП </w:t>
      </w:r>
    </w:p>
    <w:p w:rsidR="009628A2" w:rsidRPr="00586420" w:rsidRDefault="00C20969" w:rsidP="00962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ТЕРСКОГО</w:t>
      </w:r>
      <w:r w:rsidR="009628A2" w:rsidRPr="005864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РАЙОНА</w:t>
      </w:r>
    </w:p>
    <w:p w:rsidR="009628A2" w:rsidRPr="00586420" w:rsidRDefault="009628A2" w:rsidP="00962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СЧЕТ СРЕДСТВ МЕСТНОГО БЮДЖЕТА</w:t>
      </w:r>
    </w:p>
    <w:p w:rsidR="009628A2" w:rsidRPr="00586420" w:rsidRDefault="009628A2" w:rsidP="009628A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79 Бюджетного кодекса Российской Федерации, руководствуясь</w:t>
      </w:r>
      <w:r w:rsidR="00C20969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законом от 06.10.2003 N 131-ФЗ «Об общих принципах организации местного самоуправления в Российской Федерации»,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Уставом </w:t>
      </w:r>
      <w:r w:rsidR="00AD0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Нижний Курп </w:t>
      </w:r>
      <w:r w:rsidR="00C20969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Терского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района, </w:t>
      </w:r>
      <w:r w:rsidRPr="00AD0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</w:t>
      </w:r>
      <w:r w:rsidR="00C20969" w:rsidRPr="00586420">
        <w:rPr>
          <w:rFonts w:ascii="Times New Roman" w:hAnsi="Times New Roman" w:cs="Times New Roman"/>
          <w:sz w:val="24"/>
          <w:szCs w:val="24"/>
        </w:rPr>
        <w:t>Порядок</w:t>
      </w:r>
      <w:r w:rsidR="00C20969" w:rsidRPr="00586420">
        <w:rPr>
          <w:rFonts w:ascii="Times New Roman" w:hAnsi="Times New Roman" w:cs="Times New Roman"/>
        </w:rPr>
        <w:t xml:space="preserve"> 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бюджетных инвестиций в объекты муниципальной собственности</w:t>
      </w:r>
      <w:r w:rsidR="00AD0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Нижний Курп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0969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Терского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за счет средств местного бюджета (прилагается).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</w:t>
      </w:r>
      <w:r w:rsidR="00AD07B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 за собой.</w:t>
      </w:r>
    </w:p>
    <w:p w:rsidR="009628A2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Настоящее Постановление вступает в законную силу с момента его принятия и подлежит опубликованию в газете </w:t>
      </w:r>
      <w:r w:rsidR="00C20969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«Терек»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размещению на официальном сайте местной администрации.</w:t>
      </w:r>
    </w:p>
    <w:p w:rsidR="00AD07B7" w:rsidRDefault="00AD07B7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7B7" w:rsidRPr="00586420" w:rsidRDefault="00AD07B7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9628A2" w:rsidRPr="00586420" w:rsidRDefault="009628A2" w:rsidP="009628A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07B7" w:rsidRDefault="009628A2" w:rsidP="00930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местной администрации</w:t>
      </w:r>
    </w:p>
    <w:p w:rsidR="009628A2" w:rsidRPr="00586420" w:rsidRDefault="00AD07B7" w:rsidP="0093001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Нижний Курп</w:t>
      </w:r>
    </w:p>
    <w:p w:rsidR="009628A2" w:rsidRPr="00586420" w:rsidRDefault="00C20969" w:rsidP="0093001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Терского</w:t>
      </w:r>
      <w:r w:rsidR="009628A2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КБР</w:t>
      </w:r>
    </w:p>
    <w:p w:rsidR="009628A2" w:rsidRPr="00586420" w:rsidRDefault="0093001F" w:rsidP="0093001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proofErr w:type="spellStart"/>
      <w:r w:rsidR="00AD07B7">
        <w:rPr>
          <w:rFonts w:ascii="Times New Roman" w:eastAsia="Times New Roman" w:hAnsi="Times New Roman" w:cs="Times New Roman"/>
          <w:sz w:val="24"/>
          <w:szCs w:val="24"/>
          <w:lang w:eastAsia="ru-RU"/>
        </w:rPr>
        <w:t>П.К.Аксоров</w:t>
      </w:r>
      <w:proofErr w:type="spellEnd"/>
    </w:p>
    <w:p w:rsidR="00C20969" w:rsidRPr="00586420" w:rsidRDefault="009628A2" w:rsidP="00930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0969" w:rsidRPr="00586420" w:rsidRDefault="00C20969" w:rsidP="0093001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628A2" w:rsidRPr="00586420" w:rsidRDefault="009628A2" w:rsidP="009628A2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</w:p>
    <w:p w:rsidR="009628A2" w:rsidRPr="00586420" w:rsidRDefault="003B2622" w:rsidP="009628A2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628A2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с.п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ижний Курп</w:t>
      </w:r>
    </w:p>
    <w:p w:rsidR="009628A2" w:rsidRPr="00586420" w:rsidRDefault="00C20969" w:rsidP="009628A2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Терского</w:t>
      </w:r>
      <w:r w:rsidR="009628A2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КБР</w:t>
      </w:r>
    </w:p>
    <w:p w:rsidR="009628A2" w:rsidRPr="00586420" w:rsidRDefault="009628A2" w:rsidP="009628A2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20969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A757F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C20969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5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июня 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745A9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N </w:t>
      </w:r>
      <w:r w:rsidR="00745A97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</w:p>
    <w:p w:rsidR="009628A2" w:rsidRPr="00586420" w:rsidRDefault="009628A2" w:rsidP="009628A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28A2" w:rsidRPr="00586420" w:rsidRDefault="009628A2" w:rsidP="00962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bookmarkStart w:id="1" w:name="p32"/>
      <w:bookmarkEnd w:id="1"/>
      <w:r w:rsidRPr="005864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9628A2" w:rsidRPr="00586420" w:rsidRDefault="009628A2" w:rsidP="00962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ОСУЩЕСТВЛЕНИЯ БЮДЖЕТНЫХ ИНВЕСТИЦИЙ</w:t>
      </w:r>
    </w:p>
    <w:p w:rsidR="009628A2" w:rsidRPr="00586420" w:rsidRDefault="009628A2" w:rsidP="00962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ОБЪЕКТЫ МУНИЦИПАЛЬНОЙ СОБСТВЕННОСТИ</w:t>
      </w:r>
    </w:p>
    <w:p w:rsidR="009628A2" w:rsidRPr="00586420" w:rsidRDefault="003B2622" w:rsidP="00962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СЕЛЬСКОГО ПОСЕЛЕНИЯ НИЖНИЙ КУРП </w:t>
      </w:r>
      <w:r w:rsidR="00C20969" w:rsidRPr="005864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ТЕРСКОГО</w:t>
      </w:r>
      <w:r w:rsidR="009628A2" w:rsidRPr="005864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РАЙОНА</w:t>
      </w:r>
    </w:p>
    <w:p w:rsidR="009628A2" w:rsidRPr="00586420" w:rsidRDefault="009628A2" w:rsidP="00962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СЧЕТ СРЕДСТВ МЕСТНОГО БЮДЖЕТА</w:t>
      </w:r>
    </w:p>
    <w:p w:rsidR="009628A2" w:rsidRPr="00586420" w:rsidRDefault="009628A2" w:rsidP="009628A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28A2" w:rsidRPr="00586420" w:rsidRDefault="009628A2" w:rsidP="009628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I. Общие положения</w:t>
      </w:r>
    </w:p>
    <w:p w:rsidR="009628A2" w:rsidRPr="00586420" w:rsidRDefault="009628A2" w:rsidP="009628A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Настоящие Правила устанавливают: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порядок осуществления бюджетных инвестиций в форме капитальных вложений в объекты капитального строительства муниципальной собственности или в приобретение объектов недвижимого имущества в муниципальную собственность </w:t>
      </w:r>
      <w:r w:rsidR="00C20969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Терского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за счет средств местного бюджета (далее - бюджетные инвестиции), в том числе условия передачи органами местного самоуправления (муниципальными органами) муниципальным казенным учреждениям, муниципальным унитарным предприятиям (далее - организации) полномочий муниципального заказчика по заключению и исполнению от имени </w:t>
      </w:r>
      <w:r w:rsidR="00C20969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Терского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муниципальных контрактов от лица указанных органов в соответствии с настоящими Правилами, а также порядок заключения соглашений о передаче указанных полномочий;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порядок предоставления из местного бюджета субсидий организациям на осуществление капитальных вложений в объекты капитального строительства муниципальной собственности </w:t>
      </w:r>
      <w:r w:rsidR="00C20969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Терского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и объекты недвижимого имущества, приобретаемые в муниципальную собственность </w:t>
      </w:r>
      <w:r w:rsidR="00C20969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Терского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(далее соответственно - объекты, субсидии).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Осуществление бюджетных инвестиций и предоставление субсидий осуществляется в соответствии с нормативными правовыми актами местной администрации </w:t>
      </w:r>
      <w:r w:rsidR="00C20969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Терского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или решениями главных распорядителей средств местного бюджета, предусмотренными пунктом 2 статьи 78.2 и пунктом 2 статьи 79 Бюджетного кодекса Российской Федерации (далее - акты (решения).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осуществлении капитальных вложений в объекты в ходе исполнения местного бюджета не допускается: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предоставление субсидий в отношении объектов, по которым принято решение о подготовке и реализации бюджетных инвестиций, предусмотренное пунктом 2 статьи 79 Бюджетного кодекса Российской Федерации;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предоставление бюджетных инвестиций в объекты, по которым принято решение о предоставлении субсидий, предусмотренное пунктом 2 статьи 78.2 Бюджетного кодекса Российской Федерации.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Объем предоставляемых бюджетных инвестиций и субсидий должен соответствовать объему бюджетных ассигнований, предусмотренному на соответствующие цели местным бюджетом </w:t>
      </w:r>
      <w:r w:rsidR="0029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Нижний Курп </w:t>
      </w:r>
      <w:r w:rsidR="00C20969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Терского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и муниципальными программами.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Созданные или приобретенные в результате осуществления бюджетных инвестиций объекты закрепляются в установленном порядке на праве оперативного управления или хозяйственного ведения за организациями с последующим увеличением стоимости основных средств, находящихся на праве оперативного управления у этих организаций, или увеличением уставного фонда муниципальных унитарных предприятий, основанных на праве хозяйственного ведения, либо включаются в состав муниципальной казны </w:t>
      </w:r>
      <w:r w:rsidR="00C20969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Терского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района.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Осуществление капитальных вложений в объекты за счет субсидий влечет увеличение стоимости основных средств, находящихся на праве оперативного управления у организаций. Осуществление капитальных вложений за счет субсидий в объекты муниципальных унитарных предприятий, основанных на праве хозяйственного ведения, влечет увеличение их уставного фонда.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7. Информация о сроках и об объемах оплаты по муниципальным контрактам, заключенным в целях строительства (реконструкции, в том числе с элементами реставрации, технического перевооружения) и (или) приобретения объектов, а также о сроках и об объемах перечисления субсидий организациям учитывается при формировании прогноза кассовых выплат из местного бюджета, необходимого для составления в установленном порядке кассового плана исполнения местного бюджета.</w:t>
      </w:r>
    </w:p>
    <w:p w:rsidR="009628A2" w:rsidRPr="00586420" w:rsidRDefault="009628A2" w:rsidP="009628A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28A2" w:rsidRPr="00586420" w:rsidRDefault="009628A2" w:rsidP="009628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II. Осуществление бюджетных инвестиций</w:t>
      </w:r>
    </w:p>
    <w:p w:rsidR="009628A2" w:rsidRPr="00586420" w:rsidRDefault="009628A2" w:rsidP="009628A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28A2" w:rsidRPr="00586420" w:rsidRDefault="00C20969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628A2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Расходы, связанные с бюджетными инвестициями, осуществляются в порядке, установленном бюджетным законодательством Российской Федерации, на основании муниципальных контрактов, заключенных в целях строительства (реконструкции, в том числе с элементами реставрации, технического перевооружения) и (или) приобретения объектов: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муниципальными заказчиками, являющимися получателями средств местного бюджета;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2" w:name="p58"/>
      <w:bookmarkEnd w:id="2"/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организациями, которым муниципальные органы, осуществляющие функции и полномочия учредителя или права собственника имущества организаций, являющиеся муниципальными заказчиками, передали в соответствии с настоящими Правилами свои полномочия муниципального заказчика по заключению и исполнению от имени </w:t>
      </w:r>
      <w:r w:rsidR="00C20969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Терского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от лица указанных органов государственных контрактов.</w:t>
      </w:r>
    </w:p>
    <w:p w:rsidR="009628A2" w:rsidRPr="00586420" w:rsidRDefault="00C20969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628A2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. Муниципальные контракты заключаются и оплачиваются в пределах лимитов бюджетных обязательств, доведенных муниципальному заказчику как получателю средств местного бюджета, либо в порядке, установленном Бюджетным кодексом Российской Федерации и иными нормативными правовыми актами, регулирующими бюджетные правоотношения, в пределах средств, предусмотренных актами (решениями), на срок, превышающий срок действия утвержденных ему лимитов бюджетных обязательств.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20969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целях осуществления бюджетных инвестиций в соответствии с </w:t>
      </w:r>
      <w:r w:rsidR="00C20969" w:rsidRPr="00586420">
        <w:rPr>
          <w:rFonts w:ascii="Times New Roman" w:hAnsi="Times New Roman" w:cs="Times New Roman"/>
          <w:sz w:val="24"/>
          <w:szCs w:val="24"/>
        </w:rPr>
        <w:t xml:space="preserve">подпунктом «б» пункта 8 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настоящих Правил муниципальными органами заключаются с организациями соглашения о передаче полномочий муниципального заказчика по заключению и исполнению от имени </w:t>
      </w:r>
      <w:r w:rsidR="00C20969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Терского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муниципальных контрактов от лица указанных органов (за исключением полномочий, связанных с введением в установленном порядке в эксплуатацию объекта) (далее - соглашение о передаче полномочий).</w:t>
      </w:r>
    </w:p>
    <w:p w:rsidR="009628A2" w:rsidRPr="00586420" w:rsidRDefault="00C20969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9628A2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Соглашение о передаче полномочий может быть заключено в отношении нескольких объектов и должно содержать в том числе: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цель осуществления бюджетных инвестиций и их объем с распределением по годам в отношении каждого объекта с указанием его наименования, мощности, сроков строительства (реконструкции, в том числе с элементами реставрации, технического перевооружения) или приобретения объекта, рассчитанной в ценах соответствующих лет стоимости объекта капитального строительства муниципальной собственности </w:t>
      </w:r>
      <w:r w:rsidR="006A7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Нижний Курп </w:t>
      </w:r>
      <w:r w:rsidR="00C20969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Терского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(сметной или предполагаемой (предельной) либо стоимости приобретения</w:t>
      </w:r>
      <w:proofErr w:type="gramEnd"/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объекта недвижимого имущества в муниципальную собственность </w:t>
      </w:r>
      <w:r w:rsidR="00C20969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Терского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района), соответствующих акту (решению), а также с указанием рассчитанного в ценах соответствующих лет общего объема капитальных вложений, в том числе объема бюджетных ассигнований, предусмотренного органу местного самоуправления, как получателю средств местного бюджета, соответствующего акту (решению).</w:t>
      </w:r>
      <w:proofErr w:type="gramEnd"/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 бюджетных инвестиций должен соответствовать объему бюджетных ассигнований на осуществление бюджетных инвестиций, предусмотренному муниципальной программой;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положения, устанавливающие права и обязанности организации по заключению и исполнению от имени </w:t>
      </w:r>
      <w:r w:rsidR="00C20969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Терского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от лица органа местного самоуправления муниципальных контрактов;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ответственность организации за неисполнение или ненадлежащее исполнение переданных ей полномочий;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положения, устанавливающие право органа местного самоуправления на проведение проверок соблюдения организацией условий, установленных заключенным соглашением о передаче полномочий;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положения, устанавливающие обязанность организации по ведению бюджетного учета, составлению и представлению бюджетной отчетности органу местного самоуправления как получателю средств местного бюджет</w:t>
      </w:r>
      <w:r w:rsidR="00C20969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порядке, установленном местной администрацией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7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Нижний Курп </w:t>
      </w:r>
      <w:r w:rsidR="00C20969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Терского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района.</w:t>
      </w:r>
    </w:p>
    <w:p w:rsidR="009628A2" w:rsidRPr="00586420" w:rsidRDefault="00C20969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9628A2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Операции с бюджетными инвестициями осуществляются в порядке, установленном бюджетным законодательством Российской Федерации для исполнения местного бюджета, и отражаются на открытых в органах Федерального казначейства в порядке, установленном Федеральным казначейством, лицевых счетах: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получателя бюджетных средств - в случае заключения муниципальных контрактов муниципальным заказчиком;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3" w:name="p69"/>
      <w:bookmarkEnd w:id="3"/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для учета операций по переданным полномочиям получателя бюджетных средств - в случае заключения от имени </w:t>
      </w:r>
      <w:r w:rsidR="00C20969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Терского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муниципальных контрактов организациями от лица органов местного самоуправления.</w:t>
      </w:r>
    </w:p>
    <w:p w:rsidR="009628A2" w:rsidRPr="00586420" w:rsidRDefault="00C20969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9628A2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целях открытия организации в органе Федерального казначейства лицевого счета, указанного в 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подпункте «б» пункта 12</w:t>
      </w:r>
      <w:r w:rsidR="009628A2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Правил, организация в течение 5 рабочих дней со дня получения от органа местного самоуправления подписанного им соглашения о передаче полномочий представляет в орган Федерального казначейства документы, необходимые для открытия лицевого счета по переданным полномочиям получателя бюджетных средств, в порядке, установленном Федеральным казначейством. Основанием для открыт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лицевого счета, указанного в подпункте «б» пункта 12 </w:t>
      </w:r>
      <w:r w:rsidR="009628A2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настоящих Правил, является копия соглашения о передаче полномочий.</w:t>
      </w:r>
    </w:p>
    <w:p w:rsidR="009628A2" w:rsidRPr="00586420" w:rsidRDefault="009628A2" w:rsidP="009628A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28A2" w:rsidRPr="00586420" w:rsidRDefault="009628A2" w:rsidP="009628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Предоставление субсидий</w:t>
      </w:r>
    </w:p>
    <w:p w:rsidR="009628A2" w:rsidRPr="00586420" w:rsidRDefault="009628A2" w:rsidP="009628A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20969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. Субсидии предоставляются организациям в размере средств, предусмотренных актом (решением), в пределах бюджетных средств, предусмотренных решением о местном бюджете на соответствующий финансовый год и на плановый период, и лимитов бюджетных обязательств, доведенных в установленном порядке получателю средств местного бюджета на цели предоставления субсидий.</w:t>
      </w:r>
    </w:p>
    <w:p w:rsidR="009628A2" w:rsidRPr="00586420" w:rsidRDefault="00C20969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9628A2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Предоставление субсидии осуществляется в соответствии с соглашением, заключенным между органами местного самоуправления как получателями средств местного бюджета, предоставляющими субсидию организациям, и организацией (далее - соглашение о предоставлении субсидий) на срок, не превышающий срок действия утвержденных получателю средств местного бюджета, предоставляющему субсидию, лимитов бюджетных обязательств на предоставление субсидии. </w:t>
      </w:r>
      <w:proofErr w:type="gramStart"/>
      <w:r w:rsidR="009628A2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решению местной администрации </w:t>
      </w:r>
      <w:r w:rsidR="006A7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Нижний Курп 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Терского</w:t>
      </w:r>
      <w:r w:rsidR="009628A2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района, принятому в соответствии с абзацем четырнадцатым пункта 4 статьи 78.2 Бюджетного кодекса Российской Федерации, получателю средств местного бюджета может быть предоставлено право заключать соглашения о предоставлении субсидии на срок, превышающий срок действия утвержденных ему лимитов бюджетных обязательств на предоставление субсидий.</w:t>
      </w:r>
      <w:proofErr w:type="gramEnd"/>
    </w:p>
    <w:p w:rsidR="009628A2" w:rsidRPr="00586420" w:rsidRDefault="00C20969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4" w:name="p78"/>
      <w:bookmarkEnd w:id="4"/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9628A2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Соглашение о предоставлении субсидии может быть заключено в отношении нескольких объектов. Соглашение о предоставлении субсидии должно содержать в том числе: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цель предоставления субсидии и ее объем с распределением по годам в отношении каждого объекта с указанием его наименования, мощности, сроков строительства (реконструкции, в том числе с элементами реставрации, технического перевооружения) или приобретения объекта, рассчитанной в ценах соответствующих лет стоимости объекта (сметной или предполагаемой (предельной) стоимости объекта капитального строительства муниципальной собственности</w:t>
      </w:r>
      <w:r w:rsidR="006A7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Нижний Курп 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0969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Терского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либо стоимости</w:t>
      </w:r>
      <w:proofErr w:type="gramEnd"/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приобретения объекта недвижимого имущества в муниципальную собственность), соответствующих акту (решению), а также с указанием общего объема капитальных вложений за счет всех источников финансового обеспечения, в том числе объема предоставляемой субсидии, соответствующего акту (решению). Объем предоставляемой субсидии должен соответствовать объему бюджетных ассигнований на предоставление субсидии, предусмотренной муниципальной программой;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положения, устанавливающие права и обязанности сторон соглашения о предоставлении субсидии и порядок их взаимодействия при реализации соглашения о предоставлении субсидии;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условие о соблюдении организацией при использовании субсидии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положения, устанавливающие обязанность муниципальных казенных учреждений и муниципальных унитарных предприятий по открытию в местной администрации </w:t>
      </w:r>
      <w:r w:rsidR="00C20969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Терского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лицевого счета по получению и использованию субсидий;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обязательство муниципального унитарного предприятия осуществлять без использования субсидии разработку проектной документации на объекты капитального строительства (или приобретение прав на использование типовой проектной документации, информация о которой включена в реестр типовой проектной документации) и проведение инженерных изысканий, выполняемых для подготовки такой проектной документации, проведение технологического и ценового аудита инвестиционных проектов по строительству (реконструкции, в том числе с элементами реставрации, техническому перевооружению) объектов капитального строительства, проведение государственной экспертизы проектной документации и результатов инженерных изысканий и проведение проверки достоверности определения сметной стоимости объектов капитального строительства, на финансовое обеспечение строительства (реконструкции, в том числе с элементами реставрации, технического перевооружения) которых планируется предоставление субсидии;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е) обязательство муниципального унитарного предприятия осуществлять эксплуатационные расходы, необходимые для содержания объекта после ввода его в эксплуатацию (приобретения), без использования на эти цели средств местного бюджета;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ж) обязательство органа местного самоуправления и муниципальных казенных учреждений осуществлять эксплуатационные расходы, необходимые для содержания объекта после ввода его в эксплуатацию (приобретения), за счет средств, предоставляемых из местного бюджета, в объеме, не превышающем размер соответствующих нормативных затрат, применяемых при расчете субсидии на финансовое обеспечение выполнения муниципального задания на оказание муниципальных услуг (выполнение работ);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сроки (порядок определения сроков) перечисления субсидии, а также положения, устанавливающие обязанность перечисления субсидии на лицевой счет по получению и использованию субсидий, открытый в местной администрации </w:t>
      </w:r>
      <w:r w:rsidR="003B2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Нижний Курп </w:t>
      </w:r>
      <w:r w:rsidR="00C20969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Терского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района;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и) положения, устанавливающие право получателя средств местного бюджета, предоставляющего субсидию, на проведение проверок соблюдения организацией условий, установленных соглашением о предоставлении субсидии;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к) порядок возврата организацией средств в объеме остатка не использованной на начало очередного финансового года перечисленной ей в предшествующем финансовом году субсидии в случае отсутствия решения получателя средств местного бюджета, предоставляющего субсидию, о наличии потребности направления этих средств на цели предоставления субсидии на капиталь</w:t>
      </w:r>
      <w:r w:rsidR="00C20969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ные вложения, указанного в пункте </w:t>
      </w:r>
      <w:r w:rsidR="00A220BF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 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настоящих Правил;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л) порядок возврата сумм, использованных организацией, в случае установления по результатам проверок фактов нарушения целей и условий, определенных соглашением о предоставлении субсидии;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м) положения, предусматривающие приостановление предоставления субсидии либо сокращение объема предоставляемой субсидии в связи с нарушением организацией условия о </w:t>
      </w:r>
      <w:proofErr w:type="spellStart"/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софинансировании</w:t>
      </w:r>
      <w:proofErr w:type="spellEnd"/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капитальных вложений в объекты за счет иных источников финансирования в случае, если актом (решением) предусмотрено такое условие;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н) порядок и сроки представления организацией отчетности об использовании субсидии;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о) случаи и порядок внесения изменений в соглашение о предоставлении субсидии, в том числе в случае уменьшения в соответствии с Бюджетным кодексом Российской Федерации получателю средств местного бюджета ранее доведенных в установленном порядке лимитов бюджетных обязательств на предоставление субсидии, а также случаи и порядок досрочного прекращения соглашения о предоставлении субсидии.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20969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предоставления субсидии в объекты муниципального казенного учреждения, осуществляющего в соответствии с Бюджетным кодексом Российской Федерации полномочия главного распорядителя средств местного бюджета, соглашение о предоставлении субсидии не заключается.</w:t>
      </w:r>
    </w:p>
    <w:p w:rsidR="009628A2" w:rsidRPr="00586420" w:rsidRDefault="00C20969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9628A2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Предоставление и использование субсидии в объекты муниципального казенного учреждения, осуществляющего в соответствии с Бюджетным кодексом Российской Федерации полномочия главного распорядителя средств местного бюджета, осуществляются на основании акта (решения), под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готовленного с учетом положений пункта 16 </w:t>
      </w:r>
      <w:r w:rsidR="009628A2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настоящих Правил.</w:t>
      </w:r>
    </w:p>
    <w:p w:rsidR="009628A2" w:rsidRPr="00586420" w:rsidRDefault="00C20969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9628A2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Операции с субсидиями, поступающими организациям, учитываются на отдельных лицевых счетах, открываемых организациям в МКУ "Управление финансами" местной администрации </w:t>
      </w:r>
      <w:r w:rsidR="003B2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Нижний Курп 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Терского</w:t>
      </w:r>
      <w:r w:rsidR="009628A2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в порядке, установленном местной администраци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9628A2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Терского</w:t>
      </w:r>
      <w:r w:rsidR="009628A2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района.</w:t>
      </w:r>
    </w:p>
    <w:p w:rsidR="009628A2" w:rsidRPr="00586420" w:rsidRDefault="00C20969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628A2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Санкционирование расходов организаций, источником финансового обеспечения которых являются субсидии, в том числе остатки субсидий, не использованные на начало очередного финансового года, осуществляется в порядке, установленном 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местной администрацией</w:t>
      </w:r>
      <w:r w:rsidR="009628A2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2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Нижний Курп 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Терского</w:t>
      </w:r>
      <w:r w:rsidR="009628A2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района.</w:t>
      </w:r>
    </w:p>
    <w:p w:rsidR="009628A2" w:rsidRPr="00586420" w:rsidRDefault="00C20969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9628A2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использованные на начало очередного финансового года остатки субсидий подлежат перечислению организациями в установленном порядке в местный бюджет.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5" w:name="p98"/>
      <w:bookmarkEnd w:id="5"/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20969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соответствии с решением органа местного самоуправления и муниципального казенного учреждения, осуществляющего в соответствии с Бюджетным кодексом Российской Федерации полномочия главного распорядителя средств местного бюджета, о наличии потребности в не использованных на начало очередного финансового года остатках субсидии, остатки субсидии могут быть использованы в очередном финансовом году для финансового обеспечения расходов, соответствующих целям предоставления субсидии.</w:t>
      </w:r>
    </w:p>
    <w:p w:rsidR="009628A2" w:rsidRPr="00586420" w:rsidRDefault="009628A2" w:rsidP="009628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указанное решение может б</w:t>
      </w:r>
      <w:r w:rsidR="00C20969" w:rsidRPr="00586420">
        <w:rPr>
          <w:rFonts w:ascii="Times New Roman" w:eastAsia="Times New Roman" w:hAnsi="Times New Roman" w:cs="Times New Roman"/>
          <w:sz w:val="24"/>
          <w:szCs w:val="24"/>
          <w:lang w:eastAsia="ru-RU"/>
        </w:rPr>
        <w:t>ыть включено несколько объектов</w:t>
      </w:r>
      <w:bookmarkEnd w:id="0"/>
    </w:p>
    <w:sectPr w:rsidR="009628A2" w:rsidRPr="00586420" w:rsidSect="00A95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14608C"/>
    <w:rsid w:val="0014608C"/>
    <w:rsid w:val="00290B8D"/>
    <w:rsid w:val="00375173"/>
    <w:rsid w:val="003B2622"/>
    <w:rsid w:val="00586420"/>
    <w:rsid w:val="005A757F"/>
    <w:rsid w:val="006A792D"/>
    <w:rsid w:val="00745A97"/>
    <w:rsid w:val="0093001F"/>
    <w:rsid w:val="009628A2"/>
    <w:rsid w:val="00A220BF"/>
    <w:rsid w:val="00A95DF7"/>
    <w:rsid w:val="00AD07B7"/>
    <w:rsid w:val="00B84B57"/>
    <w:rsid w:val="00B87EDC"/>
    <w:rsid w:val="00C20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28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86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6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9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2804</Words>
  <Characters>15984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Кибе Денис Александрович</dc:creator>
  <cp:lastModifiedBy>User</cp:lastModifiedBy>
  <cp:revision>7</cp:revision>
  <cp:lastPrinted>2020-05-13T13:14:00Z</cp:lastPrinted>
  <dcterms:created xsi:type="dcterms:W3CDTF">2020-06-17T13:18:00Z</dcterms:created>
  <dcterms:modified xsi:type="dcterms:W3CDTF">2020-06-25T14:21:00Z</dcterms:modified>
</cp:coreProperties>
</file>